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15106C" wp14:editId="6823FA7D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C44D59" w:rsidRPr="009D56AB" w:rsidRDefault="00C44D59" w:rsidP="00C44D59">
      <w:pPr>
        <w:jc w:val="center"/>
        <w:rPr>
          <w:b/>
          <w:sz w:val="24"/>
        </w:rPr>
      </w:pPr>
      <w:r w:rsidRPr="009D56AB">
        <w:rPr>
          <w:b/>
          <w:sz w:val="24"/>
        </w:rPr>
        <w:t>Opravy elektrických rozvaděčů, sklad Mstětice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č.p.213,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27462D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84"/>
        <w:gridCol w:w="2334"/>
        <w:gridCol w:w="1784"/>
        <w:gridCol w:w="2870"/>
      </w:tblGrid>
      <w:tr w:rsidR="00C30D59" w:rsidRPr="009A21C7" w:rsidTr="00083C04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576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083C04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 Hošková</w:t>
            </w:r>
          </w:p>
        </w:tc>
        <w:tc>
          <w:tcPr>
            <w:tcW w:w="183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221 968 246</w:t>
            </w:r>
          </w:p>
        </w:tc>
        <w:tc>
          <w:tcPr>
            <w:tcW w:w="2576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lenka.hoskova@ceproas.cz</w:t>
            </w:r>
          </w:p>
        </w:tc>
      </w:tr>
      <w:tr w:rsidR="00083C04" w:rsidRPr="009A21C7" w:rsidTr="00083C04">
        <w:tc>
          <w:tcPr>
            <w:tcW w:w="2660" w:type="dxa"/>
            <w:vAlign w:val="center"/>
          </w:tcPr>
          <w:p w:rsidR="00083C04" w:rsidRPr="009A0F9B" w:rsidRDefault="00083C0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Jiří Zajíc</w:t>
            </w:r>
          </w:p>
        </w:tc>
        <w:tc>
          <w:tcPr>
            <w:tcW w:w="1839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416 821 420</w:t>
            </w:r>
          </w:p>
        </w:tc>
        <w:tc>
          <w:tcPr>
            <w:tcW w:w="2576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jiri.zajic@ceproas.cz</w:t>
            </w:r>
          </w:p>
        </w:tc>
      </w:tr>
      <w:tr w:rsidR="00083C04" w:rsidRPr="009A21C7" w:rsidTr="00083C04">
        <w:tc>
          <w:tcPr>
            <w:tcW w:w="2660" w:type="dxa"/>
            <w:vAlign w:val="center"/>
          </w:tcPr>
          <w:p w:rsidR="00083C04" w:rsidRPr="009A0F9B" w:rsidRDefault="00083C0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Jiří Zajíc</w:t>
            </w:r>
          </w:p>
        </w:tc>
        <w:tc>
          <w:tcPr>
            <w:tcW w:w="1839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416 821 420</w:t>
            </w:r>
          </w:p>
        </w:tc>
        <w:tc>
          <w:tcPr>
            <w:tcW w:w="2576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jiri.zajic@ceproas.cz</w:t>
            </w:r>
          </w:p>
        </w:tc>
      </w:tr>
      <w:tr w:rsidR="00083C04" w:rsidRPr="009A21C7" w:rsidTr="00083C04">
        <w:tc>
          <w:tcPr>
            <w:tcW w:w="2660" w:type="dxa"/>
            <w:vAlign w:val="center"/>
          </w:tcPr>
          <w:p w:rsidR="00083C04" w:rsidRPr="009A0F9B" w:rsidRDefault="00083C0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083C04" w:rsidRPr="00083C04" w:rsidRDefault="00541D1B" w:rsidP="00B47809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Jiří Zajíc</w:t>
            </w:r>
          </w:p>
          <w:p w:rsidR="00981E90" w:rsidRPr="00981E90" w:rsidRDefault="00981E90" w:rsidP="00981E90">
            <w:pPr>
              <w:jc w:val="left"/>
              <w:rPr>
                <w:strike/>
                <w:sz w:val="18"/>
                <w:szCs w:val="18"/>
              </w:rPr>
            </w:pPr>
          </w:p>
        </w:tc>
        <w:tc>
          <w:tcPr>
            <w:tcW w:w="1839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416 821 420</w:t>
            </w:r>
          </w:p>
          <w:p w:rsidR="00981E90" w:rsidRPr="00981E90" w:rsidRDefault="00981E90" w:rsidP="00B4780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576" w:type="dxa"/>
            <w:vAlign w:val="center"/>
          </w:tcPr>
          <w:p w:rsidR="00F77CE2" w:rsidRDefault="00F77CE2" w:rsidP="00B47809">
            <w:pPr>
              <w:jc w:val="left"/>
            </w:pPr>
          </w:p>
          <w:p w:rsidR="00083C04" w:rsidRPr="00083C04" w:rsidRDefault="002F3121" w:rsidP="00B47809">
            <w:pPr>
              <w:jc w:val="left"/>
              <w:rPr>
                <w:sz w:val="18"/>
                <w:szCs w:val="18"/>
              </w:rPr>
            </w:pPr>
            <w:hyperlink r:id="rId9" w:history="1">
              <w:r w:rsidR="00083C04" w:rsidRPr="00083C04">
                <w:rPr>
                  <w:rStyle w:val="Hypertextovodkaz"/>
                  <w:sz w:val="18"/>
                  <w:szCs w:val="18"/>
                </w:rPr>
                <w:t>jiri.zajic@ceproas.cz</w:t>
              </w:r>
            </w:hyperlink>
          </w:p>
          <w:p w:rsidR="00083C04" w:rsidRDefault="002F3121" w:rsidP="00B47809">
            <w:pPr>
              <w:jc w:val="left"/>
              <w:rPr>
                <w:strike/>
                <w:sz w:val="18"/>
                <w:szCs w:val="18"/>
              </w:rPr>
            </w:pPr>
            <w:hyperlink r:id="rId10" w:history="1"/>
          </w:p>
          <w:p w:rsidR="00981E90" w:rsidRPr="00981E90" w:rsidRDefault="00981E90" w:rsidP="00B47809">
            <w:pPr>
              <w:jc w:val="left"/>
              <w:rPr>
                <w:sz w:val="18"/>
                <w:szCs w:val="18"/>
              </w:rPr>
            </w:pPr>
          </w:p>
        </w:tc>
      </w:tr>
      <w:tr w:rsidR="00083C04" w:rsidRPr="009A21C7" w:rsidTr="00083C04">
        <w:tc>
          <w:tcPr>
            <w:tcW w:w="2660" w:type="dxa"/>
            <w:vAlign w:val="center"/>
          </w:tcPr>
          <w:p w:rsidR="00083C04" w:rsidRPr="009A0F9B" w:rsidRDefault="00083C0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proofErr w:type="spellStart"/>
            <w:r w:rsidRPr="00083C04">
              <w:rPr>
                <w:sz w:val="18"/>
                <w:szCs w:val="18"/>
              </w:rPr>
              <w:t>Bc.Karel</w:t>
            </w:r>
            <w:proofErr w:type="spellEnd"/>
            <w:r w:rsidRPr="00083C04">
              <w:rPr>
                <w:sz w:val="18"/>
                <w:szCs w:val="18"/>
              </w:rPr>
              <w:t xml:space="preserve"> Novák</w:t>
            </w:r>
          </w:p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Mgr. Jaroslava Prokešová</w:t>
            </w:r>
          </w:p>
        </w:tc>
        <w:tc>
          <w:tcPr>
            <w:tcW w:w="1839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602 207 986</w:t>
            </w:r>
          </w:p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739 240 476</w:t>
            </w:r>
          </w:p>
        </w:tc>
        <w:tc>
          <w:tcPr>
            <w:tcW w:w="2576" w:type="dxa"/>
            <w:vAlign w:val="center"/>
          </w:tcPr>
          <w:p w:rsidR="00083C04" w:rsidRPr="00083C04" w:rsidRDefault="002F3121" w:rsidP="00B47809">
            <w:pPr>
              <w:jc w:val="left"/>
              <w:rPr>
                <w:sz w:val="18"/>
                <w:szCs w:val="18"/>
              </w:rPr>
            </w:pPr>
            <w:hyperlink r:id="rId11" w:history="1">
              <w:r w:rsidR="00083C04" w:rsidRPr="00083C04">
                <w:rPr>
                  <w:rStyle w:val="Hypertextovodkaz"/>
                  <w:sz w:val="18"/>
                  <w:szCs w:val="18"/>
                </w:rPr>
                <w:t>karel.novák@ceproas.cz</w:t>
              </w:r>
            </w:hyperlink>
          </w:p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  <w:r w:rsidRPr="00083C04">
              <w:rPr>
                <w:sz w:val="18"/>
                <w:szCs w:val="18"/>
              </w:rPr>
              <w:t>jaroslava.prokesova@ceproas.cz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C30D59" w:rsidP="00C30D59">
      <w:pPr>
        <w:ind w:left="283" w:firstLine="284"/>
      </w:pPr>
      <w:r>
        <w:lastRenderedPageBreak/>
        <w:t>jednající: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7344D8">
      <w:pPr>
        <w:pStyle w:val="Odstavec2"/>
      </w:pPr>
      <w:r w:rsidRPr="00176B5F">
        <w:t>Předmětem této Smlouvy je realizace díla „</w:t>
      </w:r>
      <w:r w:rsidR="007344D8" w:rsidRPr="007344D8">
        <w:t>Opravy elektrických rozvaděčů, sklad Mstětice</w:t>
      </w:r>
      <w:r w:rsidRPr="00176B5F">
        <w:t xml:space="preserve">“, které zahrnuje zejména vypracování technologického postupu, </w:t>
      </w:r>
      <w:r w:rsidR="00176B5F" w:rsidRPr="00176B5F">
        <w:t xml:space="preserve">výměnu </w:t>
      </w:r>
      <w:r w:rsidR="00820FF3">
        <w:t xml:space="preserve">vnitřních rámů 16 ks elektrických rozvaděčů </w:t>
      </w:r>
      <w:r w:rsidR="00820FF3" w:rsidRPr="00930824">
        <w:t xml:space="preserve">s kompletní </w:t>
      </w:r>
      <w:proofErr w:type="spellStart"/>
      <w:r w:rsidR="00820FF3" w:rsidRPr="00930824">
        <w:t>elektrovýzbrojí</w:t>
      </w:r>
      <w:proofErr w:type="spellEnd"/>
      <w:r w:rsidR="00176B5F" w:rsidRPr="00176B5F">
        <w:t>,</w:t>
      </w:r>
      <w:r w:rsidR="00820FF3">
        <w:t xml:space="preserve"> </w:t>
      </w:r>
      <w:r w:rsidR="00F777DB" w:rsidRPr="008468AF">
        <w:t>osazení nových dveří pro jednotlivá pole el</w:t>
      </w:r>
      <w:r w:rsidR="00F777DB">
        <w:t>ektrických</w:t>
      </w:r>
      <w:r w:rsidR="00F777DB" w:rsidRPr="008468AF">
        <w:t xml:space="preserve"> rozvaděčů</w:t>
      </w:r>
      <w:r w:rsidR="00F777DB">
        <w:t xml:space="preserve"> </w:t>
      </w:r>
      <w:r w:rsidR="00F777DB" w:rsidRPr="008468AF">
        <w:t>včetně kvalitních uzávěrů dveří (zámků), osazení nových přístrojů umístěných v těchto dveřích a vnitřní kapsy pro umístění</w:t>
      </w:r>
      <w:r w:rsidR="00F777DB">
        <w:t>, provedení nových</w:t>
      </w:r>
      <w:r w:rsidR="00F777DB" w:rsidRPr="00F777DB">
        <w:t xml:space="preserve"> popis</w:t>
      </w:r>
      <w:r w:rsidR="00F777DB">
        <w:t>ů</w:t>
      </w:r>
      <w:r w:rsidR="00F777DB" w:rsidRPr="00F777DB">
        <w:t xml:space="preserve"> přístrojů na dveřích</w:t>
      </w:r>
      <w:r w:rsidR="00F777DB">
        <w:t xml:space="preserve">, </w:t>
      </w:r>
      <w:r w:rsidRPr="00176B5F">
        <w:t xml:space="preserve">vypracování </w:t>
      </w:r>
      <w:r w:rsidR="000B14F5">
        <w:t xml:space="preserve">výchozí revizní zprávy a </w:t>
      </w:r>
      <w:r w:rsidRPr="00176B5F">
        <w:t xml:space="preserve">dokumentace skutečného provedení, </w:t>
      </w:r>
      <w:r w:rsidR="00176B5F" w:rsidRPr="00176B5F">
        <w:t xml:space="preserve">vyzkoušení díla a  </w:t>
      </w:r>
      <w:r w:rsidR="000B14F5">
        <w:t>uvedení do provozu</w:t>
      </w:r>
      <w:r w:rsidRPr="00176B5F">
        <w:t xml:space="preserve"> (dále</w:t>
      </w:r>
      <w:r w:rsidRPr="00B20BE0">
        <w:t xml:space="preserve"> jen „</w:t>
      </w:r>
      <w:r w:rsidRPr="00F777DB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0B14F5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7344D8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Pr="00AF68B0">
        <w:rPr>
          <w:highlight w:val="yellow"/>
        </w:rPr>
        <w:t>…..</w:t>
      </w:r>
      <w:r>
        <w:t xml:space="preserve"> k zakázce č.</w:t>
      </w:r>
      <w:r w:rsidR="007344D8">
        <w:t xml:space="preserve"> 005</w:t>
      </w:r>
      <w:r w:rsidR="00075F35">
        <w:t>/14/OCN</w:t>
      </w:r>
      <w:r>
        <w:t>, nazvané „</w:t>
      </w:r>
      <w:r w:rsidR="007344D8" w:rsidRPr="007344D8">
        <w:t>Opravy elektrických rozvaděčů, sklad Mstětice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A73019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A73019">
        <w:t>S</w:t>
      </w:r>
      <w:r w:rsidR="00E44CD0" w:rsidRPr="00E44CD0">
        <w:t>taveniště.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lastRenderedPageBreak/>
        <w:t xml:space="preserve">vstupní proškolení pracovníků </w:t>
      </w:r>
      <w:r w:rsidR="00E309AF">
        <w:rPr>
          <w:rFonts w:cs="Arial"/>
          <w:color w:val="000000"/>
        </w:rPr>
        <w:t>a dalších osob na straně Zhotovitele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DD57F1" w:rsidRPr="0094258C" w:rsidRDefault="00DD57F1" w:rsidP="00DD57F1">
      <w:pPr>
        <w:pStyle w:val="Odstavec2"/>
      </w:pPr>
      <w:r w:rsidRPr="0094258C">
        <w:t xml:space="preserve">Zhotovitel se zavazuje provést vyzkoušení Díla spočívající v provedení </w:t>
      </w:r>
      <w:r w:rsidR="00E309AF" w:rsidRPr="0094258C">
        <w:t>sjednaných</w:t>
      </w:r>
      <w:r w:rsidRPr="0094258C">
        <w:t xml:space="preserve"> zkoušek</w:t>
      </w:r>
      <w:r w:rsidR="00E309AF" w:rsidRPr="0094258C">
        <w:t xml:space="preserve"> (zejména funkční a komplexní zkoušky).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DD6392" w:rsidRPr="00DD57F1" w:rsidRDefault="00DD57F1" w:rsidP="00DD57F1">
      <w:pPr>
        <w:pStyle w:val="Odstavec2"/>
      </w:pPr>
      <w:r w:rsidRPr="00DD57F1">
        <w:t xml:space="preserve">Objednatel v úloze zadavatele stavby určuje koordinátorem BOZP na Staveništi, podle ustanovení § 14 zákona č. 309/2006 Sb., o zajištění dalších podmínek BOZP, v platném znění, Zhotovitele jako právnickou osobu, který podpisem této </w:t>
      </w:r>
      <w:r w:rsidR="00E309AF">
        <w:t>S</w:t>
      </w:r>
      <w:r w:rsidRPr="00DD57F1">
        <w:t>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 xml:space="preserve">ČEPRO, a.s., sklad </w:t>
      </w:r>
      <w:r w:rsidR="007B57AA">
        <w:t>Mstětice</w:t>
      </w:r>
      <w:r w:rsidR="00207437" w:rsidRPr="00207437">
        <w:t xml:space="preserve">, PSČ </w:t>
      </w:r>
      <w:r w:rsidR="007B57AA">
        <w:t>250 91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0720F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Díla: </w:t>
      </w:r>
      <w:r w:rsidR="00954C35" w:rsidRPr="00EA3690">
        <w:t xml:space="preserve">    </w:t>
      </w:r>
      <w:r w:rsidR="00ED764C" w:rsidRPr="00ED764C">
        <w:t xml:space="preserve"> </w:t>
      </w:r>
      <w:r w:rsidR="00ED764C">
        <w:t>v průběhu měsíce května roku 2014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Díla: </w:t>
      </w:r>
      <w:r w:rsidR="000E447C" w:rsidRPr="00EA3690">
        <w:t xml:space="preserve">   do </w:t>
      </w:r>
      <w:r w:rsidR="00A00A05">
        <w:t xml:space="preserve">120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>Předání Díla:</w:t>
      </w:r>
      <w:r w:rsidR="000E447C" w:rsidRPr="00EA3690">
        <w:t xml:space="preserve">        do</w:t>
      </w:r>
      <w:r w:rsidR="0030720F">
        <w:t xml:space="preserve"> 20</w:t>
      </w:r>
      <w:r w:rsidR="00862CA3">
        <w:t xml:space="preserve"> pracovních </w:t>
      </w:r>
      <w:r w:rsidR="000E447C" w:rsidRPr="00EA3690">
        <w:t>dnů od dokončení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Pr="0094258C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</w:t>
      </w:r>
      <w:r w:rsidRPr="0094258C">
        <w:t>jeho části</w:t>
      </w:r>
      <w:r w:rsidR="006833FC" w:rsidRPr="0094258C">
        <w:t>.</w:t>
      </w:r>
      <w:r w:rsidRPr="0094258C">
        <w:t xml:space="preserve"> </w:t>
      </w:r>
      <w:r w:rsidR="006833FC" w:rsidRPr="0094258C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2E16FB" w:rsidRPr="00521FE0" w:rsidRDefault="002E16FB" w:rsidP="00EA3690">
      <w:pPr>
        <w:pStyle w:val="Odstavec3"/>
        <w:numPr>
          <w:ilvl w:val="0"/>
          <w:numId w:val="0"/>
        </w:numPr>
        <w:ind w:left="2160"/>
        <w:rPr>
          <w:highlight w:val="yellow"/>
        </w:rPr>
      </w:pP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E85CFA" w:rsidRDefault="00E85CFA" w:rsidP="00E85CFA">
      <w:pPr>
        <w:pStyle w:val="Odstavec3"/>
        <w:numPr>
          <w:ilvl w:val="0"/>
          <w:numId w:val="0"/>
        </w:numPr>
        <w:ind w:left="1134"/>
      </w:pPr>
      <w:bookmarkStart w:id="0" w:name="_GoBack"/>
      <w:bookmarkEnd w:id="0"/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(slovy:......................................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30720F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2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F115CE" w:rsidRDefault="00F115CE" w:rsidP="00F115CE">
      <w:pPr>
        <w:pStyle w:val="Odstavec2"/>
        <w:numPr>
          <w:ilvl w:val="0"/>
          <w:numId w:val="0"/>
        </w:numPr>
        <w:ind w:left="567"/>
      </w:pPr>
      <w:r>
        <w:t>Na faktuře bude uvedeno číslo objednávky 45000....................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30720F">
        <w:t xml:space="preserve">Objednatele </w:t>
      </w:r>
      <w:r>
        <w:t xml:space="preserve">a jednu kopii, v pracovním deníku bude zapsán postup realizace </w:t>
      </w:r>
      <w:r w:rsidR="0030720F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>dokumentaci dováženého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A657FF" w:rsidP="00A657FF">
      <w:pPr>
        <w:pStyle w:val="Odstavec3"/>
      </w:pPr>
      <w:r>
        <w:t xml:space="preserve">výchozí revizní zprávu elektroinstalace </w:t>
      </w:r>
    </w:p>
    <w:p w:rsidR="00A657FF" w:rsidRDefault="00A657FF" w:rsidP="00A657FF">
      <w:pPr>
        <w:pStyle w:val="Odstavec3"/>
      </w:pPr>
      <w:r>
        <w:t>odborné závazné stanovisko TIČR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30720F">
        <w:t>)</w:t>
      </w:r>
    </w:p>
    <w:p w:rsidR="00A657FF" w:rsidRDefault="00A657FF" w:rsidP="00A657FF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30720F">
        <w:t xml:space="preserve">listinné </w:t>
      </w:r>
      <w:r>
        <w:t>podobě a 1x na CD s dokumentací v elektronické formě ve zdrojových formátech (část elektro)</w:t>
      </w:r>
    </w:p>
    <w:p w:rsidR="00A657FF" w:rsidRDefault="00A657FF" w:rsidP="00A657FF">
      <w:pPr>
        <w:pStyle w:val="Odstavec3"/>
      </w:pPr>
      <w:r>
        <w:t xml:space="preserve">doklady o ekologické likvidaci </w:t>
      </w:r>
      <w:r w:rsidRPr="00A657FF">
        <w:t xml:space="preserve">veškerých odpadů vzniklých prováděním </w:t>
      </w:r>
      <w:r w:rsidR="0030720F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Default="00CD1BFE" w:rsidP="00E322F9">
      <w:pPr>
        <w:pStyle w:val="Odstavec2"/>
      </w:pPr>
      <w:r w:rsidRPr="00CD1BFE">
        <w:lastRenderedPageBreak/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920414" w:rsidRDefault="00496072" w:rsidP="00CD1BFE">
      <w:pPr>
        <w:pStyle w:val="Odstavec2"/>
        <w:numPr>
          <w:ilvl w:val="0"/>
          <w:numId w:val="29"/>
        </w:numPr>
      </w:pPr>
      <w:r w:rsidRPr="00920414">
        <w:t>2</w:t>
      </w:r>
      <w:r w:rsidR="00CD1BFE" w:rsidRPr="00920414">
        <w:t>x v listinné podobě;</w:t>
      </w:r>
    </w:p>
    <w:p w:rsidR="00CD1BFE" w:rsidRPr="00920414" w:rsidRDefault="00496072" w:rsidP="00CD1BFE">
      <w:pPr>
        <w:pStyle w:val="Odstavec2"/>
        <w:numPr>
          <w:ilvl w:val="0"/>
          <w:numId w:val="29"/>
        </w:numPr>
      </w:pPr>
      <w:r w:rsidRPr="00920414">
        <w:t>1</w:t>
      </w:r>
      <w:r w:rsidR="00CD1BFE" w:rsidRPr="00920414">
        <w:t xml:space="preserve">x v elektronické podobě ve formátu </w:t>
      </w:r>
      <w:proofErr w:type="spellStart"/>
      <w:r w:rsidR="00CD1BFE" w:rsidRPr="00920414">
        <w:t>pdf</w:t>
      </w:r>
      <w:proofErr w:type="spellEnd"/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30720F">
        <w:t>, s výjimkou zařízení, výrobků a strojů viz ustanovení čl. 12.3.2 VOP, pro které se však sjednává délka záruční doby</w:t>
      </w:r>
      <w:r w:rsidR="00620E8F">
        <w:t xml:space="preserve"> v délce trvání 36 měsíců.</w:t>
      </w:r>
    </w:p>
    <w:p w:rsidR="00216448" w:rsidRPr="00B92317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do: </w:t>
      </w:r>
      <w:r w:rsidR="00B92317" w:rsidRPr="00B92317">
        <w:t>48 hodin</w:t>
      </w:r>
      <w:r w:rsidRPr="00B92317">
        <w:t>. a ostatn</w:t>
      </w:r>
      <w:r w:rsidRPr="00B92317">
        <w:rPr>
          <w:rFonts w:eastAsia="MS Mincho"/>
        </w:rPr>
        <w:t>í</w:t>
      </w:r>
      <w:r w:rsidRPr="00B92317">
        <w:t xml:space="preserve"> vady o</w:t>
      </w:r>
      <w:r w:rsidRPr="00B92317">
        <w:rPr>
          <w:rFonts w:eastAsia="MS Mincho"/>
        </w:rPr>
        <w:t>d</w:t>
      </w:r>
      <w:r w:rsidRPr="00B92317">
        <w:t xml:space="preserve">stranit nejpozději do </w:t>
      </w:r>
      <w:r w:rsidR="00DD6CED" w:rsidRPr="00B92317">
        <w:t>7 dnů od nahlášení vady Objednatelem Zhotoviteli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životním prostředí (za únik znečišťujících látek) s pojistným plněním ve výši min. </w:t>
      </w:r>
      <w:r w:rsidR="00C25681" w:rsidRPr="00C25681">
        <w:t>1.000.000</w:t>
      </w:r>
      <w:r w:rsidRPr="00C25681">
        <w:t>,- Kč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</w:t>
      </w:r>
      <w:r w:rsidRPr="00280022">
        <w:lastRenderedPageBreak/>
        <w:t xml:space="preserve">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7945EE">
        <w:t>1.000</w:t>
      </w:r>
      <w:r w:rsidRPr="007945EE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774E24">
      <w:pPr>
        <w:pStyle w:val="Odstavec2"/>
        <w:numPr>
          <w:ilvl w:val="0"/>
          <w:numId w:val="0"/>
        </w:numPr>
        <w:ind w:left="567"/>
      </w:pPr>
      <w:r>
        <w:t xml:space="preserve"> 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P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8F48B5">
        <w:rPr>
          <w:rFonts w:ascii="Arial" w:hAnsi="Arial" w:cs="Arial"/>
          <w:color w:val="000000"/>
          <w:sz w:val="20"/>
          <w:szCs w:val="20"/>
          <w:highlight w:val="yellow"/>
        </w:rPr>
        <w:t xml:space="preserve">příloha č. 1 </w:t>
      </w:r>
      <w:r w:rsidR="008F48B5" w:rsidRPr="008F48B5">
        <w:rPr>
          <w:rFonts w:ascii="Arial" w:hAnsi="Arial" w:cs="Arial"/>
          <w:color w:val="000000"/>
          <w:sz w:val="20"/>
          <w:szCs w:val="20"/>
          <w:highlight w:val="yellow"/>
        </w:rPr>
        <w:t>…..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</w:t>
      </w:r>
      <w:r w:rsidRPr="00CD5335">
        <w:t>ve čtyřech</w:t>
      </w:r>
      <w:r w:rsidRPr="00BA59A8">
        <w:t xml:space="preserve"> vyhotoveních, z nichž každá ze </w:t>
      </w:r>
      <w:r w:rsidR="00BC5D43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 xml:space="preserve">, které tvoří nedílnou součást této Smlouvy. V případě rozdílu </w:t>
      </w:r>
      <w:r w:rsidRPr="001265C5">
        <w:lastRenderedPageBreak/>
        <w:t>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1265C5">
      <w:pPr>
        <w:pStyle w:val="Odstavec2"/>
      </w:pPr>
      <w:r>
        <w:t xml:space="preserve">VOP jsou uveřejněna na adrese </w:t>
      </w:r>
      <w:hyperlink r:id="rId13" w:history="1">
        <w:r w:rsidR="00AB2DD8" w:rsidRPr="003A4FB3">
          <w:rPr>
            <w:rStyle w:val="Hypertextovodkaz"/>
          </w:rPr>
          <w:t>https://www.ceproas.cz/public/data/VOP-M-2013-10-14.pdf</w:t>
        </w:r>
      </w:hyperlink>
      <w:r w:rsidR="00AB2DD8">
        <w:t>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4"/>
      <w:footerReference w:type="default" r:id="rId15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21" w:rsidRDefault="002F3121">
      <w:r>
        <w:separator/>
      </w:r>
    </w:p>
  </w:endnote>
  <w:endnote w:type="continuationSeparator" w:id="0">
    <w:p w:rsidR="002F3121" w:rsidRDefault="002F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2F4F7A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E85CFA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E85CFA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21" w:rsidRDefault="002F3121">
      <w:r>
        <w:separator/>
      </w:r>
    </w:p>
  </w:footnote>
  <w:footnote w:type="continuationSeparator" w:id="0">
    <w:p w:rsidR="002F3121" w:rsidRDefault="002F3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5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6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7144A"/>
    <w:rsid w:val="00075F35"/>
    <w:rsid w:val="00083C04"/>
    <w:rsid w:val="000B14F5"/>
    <w:rsid w:val="000C04EF"/>
    <w:rsid w:val="000D19D8"/>
    <w:rsid w:val="000D300C"/>
    <w:rsid w:val="000E447C"/>
    <w:rsid w:val="001265C5"/>
    <w:rsid w:val="001651CE"/>
    <w:rsid w:val="00176B5F"/>
    <w:rsid w:val="001D7C68"/>
    <w:rsid w:val="001E406E"/>
    <w:rsid w:val="00204984"/>
    <w:rsid w:val="00207437"/>
    <w:rsid w:val="0021315A"/>
    <w:rsid w:val="00216448"/>
    <w:rsid w:val="00225234"/>
    <w:rsid w:val="00245CA9"/>
    <w:rsid w:val="002525FB"/>
    <w:rsid w:val="0027462D"/>
    <w:rsid w:val="00280022"/>
    <w:rsid w:val="00283D22"/>
    <w:rsid w:val="002912FF"/>
    <w:rsid w:val="002E16FB"/>
    <w:rsid w:val="002F1B3A"/>
    <w:rsid w:val="002F3121"/>
    <w:rsid w:val="002F4F7A"/>
    <w:rsid w:val="002F6183"/>
    <w:rsid w:val="0030720F"/>
    <w:rsid w:val="00316F94"/>
    <w:rsid w:val="0031724E"/>
    <w:rsid w:val="0036200E"/>
    <w:rsid w:val="00363594"/>
    <w:rsid w:val="003A74EE"/>
    <w:rsid w:val="003C6E40"/>
    <w:rsid w:val="003E5A18"/>
    <w:rsid w:val="003E74EF"/>
    <w:rsid w:val="003F629A"/>
    <w:rsid w:val="00435D9F"/>
    <w:rsid w:val="0047263C"/>
    <w:rsid w:val="0048481F"/>
    <w:rsid w:val="00492F27"/>
    <w:rsid w:val="00494CA6"/>
    <w:rsid w:val="00496072"/>
    <w:rsid w:val="004F5000"/>
    <w:rsid w:val="00521FE0"/>
    <w:rsid w:val="00541D1B"/>
    <w:rsid w:val="005555DE"/>
    <w:rsid w:val="00567199"/>
    <w:rsid w:val="00581196"/>
    <w:rsid w:val="005A47A9"/>
    <w:rsid w:val="005C5D01"/>
    <w:rsid w:val="005D1C50"/>
    <w:rsid w:val="00620E8F"/>
    <w:rsid w:val="00635D66"/>
    <w:rsid w:val="0063620E"/>
    <w:rsid w:val="00650BD2"/>
    <w:rsid w:val="00651742"/>
    <w:rsid w:val="00655C3C"/>
    <w:rsid w:val="00670218"/>
    <w:rsid w:val="006833FC"/>
    <w:rsid w:val="006857A4"/>
    <w:rsid w:val="006F2ABC"/>
    <w:rsid w:val="006F5596"/>
    <w:rsid w:val="00710BED"/>
    <w:rsid w:val="00721C8A"/>
    <w:rsid w:val="00726482"/>
    <w:rsid w:val="007344D8"/>
    <w:rsid w:val="007535B1"/>
    <w:rsid w:val="00770D3F"/>
    <w:rsid w:val="00774E24"/>
    <w:rsid w:val="00790973"/>
    <w:rsid w:val="007945EE"/>
    <w:rsid w:val="007B0C02"/>
    <w:rsid w:val="007B1761"/>
    <w:rsid w:val="007B57AA"/>
    <w:rsid w:val="007D7A20"/>
    <w:rsid w:val="007E1F18"/>
    <w:rsid w:val="007F3FC6"/>
    <w:rsid w:val="00820FF3"/>
    <w:rsid w:val="00847822"/>
    <w:rsid w:val="00862CA3"/>
    <w:rsid w:val="008A5C94"/>
    <w:rsid w:val="008A62D8"/>
    <w:rsid w:val="008F48B5"/>
    <w:rsid w:val="00907033"/>
    <w:rsid w:val="00920414"/>
    <w:rsid w:val="00927920"/>
    <w:rsid w:val="009413F1"/>
    <w:rsid w:val="0094258C"/>
    <w:rsid w:val="00954C35"/>
    <w:rsid w:val="00981E90"/>
    <w:rsid w:val="00986F82"/>
    <w:rsid w:val="009A0F9B"/>
    <w:rsid w:val="009C6A0D"/>
    <w:rsid w:val="00A00A05"/>
    <w:rsid w:val="00A40470"/>
    <w:rsid w:val="00A657FF"/>
    <w:rsid w:val="00A73019"/>
    <w:rsid w:val="00AA3CF4"/>
    <w:rsid w:val="00AB2DD8"/>
    <w:rsid w:val="00AE3CC7"/>
    <w:rsid w:val="00AF68B0"/>
    <w:rsid w:val="00B013E2"/>
    <w:rsid w:val="00B05A0F"/>
    <w:rsid w:val="00B20BE0"/>
    <w:rsid w:val="00B35620"/>
    <w:rsid w:val="00B5049B"/>
    <w:rsid w:val="00B54C39"/>
    <w:rsid w:val="00B92317"/>
    <w:rsid w:val="00B9564E"/>
    <w:rsid w:val="00B96459"/>
    <w:rsid w:val="00B972D4"/>
    <w:rsid w:val="00BA556D"/>
    <w:rsid w:val="00BA59A8"/>
    <w:rsid w:val="00BC5234"/>
    <w:rsid w:val="00BC5D43"/>
    <w:rsid w:val="00BE18A9"/>
    <w:rsid w:val="00BE2E82"/>
    <w:rsid w:val="00C07E12"/>
    <w:rsid w:val="00C25681"/>
    <w:rsid w:val="00C30D59"/>
    <w:rsid w:val="00C43689"/>
    <w:rsid w:val="00C44D59"/>
    <w:rsid w:val="00C95A2C"/>
    <w:rsid w:val="00C962BE"/>
    <w:rsid w:val="00CA562A"/>
    <w:rsid w:val="00CD1BFE"/>
    <w:rsid w:val="00CD2448"/>
    <w:rsid w:val="00CD5335"/>
    <w:rsid w:val="00D16993"/>
    <w:rsid w:val="00D17CE0"/>
    <w:rsid w:val="00D600AD"/>
    <w:rsid w:val="00DD57F1"/>
    <w:rsid w:val="00DD6392"/>
    <w:rsid w:val="00DD6CED"/>
    <w:rsid w:val="00E00091"/>
    <w:rsid w:val="00E1222F"/>
    <w:rsid w:val="00E26075"/>
    <w:rsid w:val="00E2716D"/>
    <w:rsid w:val="00E309AF"/>
    <w:rsid w:val="00E322F9"/>
    <w:rsid w:val="00E33C6F"/>
    <w:rsid w:val="00E44CD0"/>
    <w:rsid w:val="00E66C0B"/>
    <w:rsid w:val="00E849D8"/>
    <w:rsid w:val="00E852B7"/>
    <w:rsid w:val="00E85CFA"/>
    <w:rsid w:val="00EA0733"/>
    <w:rsid w:val="00EA3690"/>
    <w:rsid w:val="00ED764C"/>
    <w:rsid w:val="00EE7791"/>
    <w:rsid w:val="00F02469"/>
    <w:rsid w:val="00F06EA3"/>
    <w:rsid w:val="00F115CE"/>
    <w:rsid w:val="00F21D61"/>
    <w:rsid w:val="00F26914"/>
    <w:rsid w:val="00F27CC1"/>
    <w:rsid w:val="00F378BD"/>
    <w:rsid w:val="00F777DB"/>
    <w:rsid w:val="00F77CE2"/>
    <w:rsid w:val="00F972BF"/>
    <w:rsid w:val="00FC188C"/>
    <w:rsid w:val="00FD47C2"/>
    <w:rsid w:val="00FE0844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eproas.cz/public/data/VOP-M-2013-10-14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karel.nov&#225;k@ceproas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iri.zajic@ceproas.cz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7</TotalTime>
  <Pages>7</Pages>
  <Words>2461</Words>
  <Characters>14520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6</cp:revision>
  <dcterms:created xsi:type="dcterms:W3CDTF">2013-12-17T22:25:00Z</dcterms:created>
  <dcterms:modified xsi:type="dcterms:W3CDTF">2013-12-30T12:26:00Z</dcterms:modified>
</cp:coreProperties>
</file>